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9B0C" w14:textId="77777777" w:rsidR="00227803" w:rsidRDefault="00227803" w:rsidP="00227803">
      <w:pPr>
        <w:pStyle w:val="Titre1"/>
        <w:jc w:val="center"/>
        <w:rPr>
          <w:rFonts w:ascii="Century" w:hAnsi="Century"/>
          <w:b w:val="0"/>
          <w:bCs w:val="0"/>
          <w:i w:val="0"/>
          <w:iCs w:val="0"/>
          <w:color w:val="2E74B5" w:themeColor="accent5" w:themeShade="BF"/>
          <w:u w:val="singl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4A3">
        <w:rPr>
          <w:rFonts w:ascii="Century" w:hAnsi="Century"/>
          <w:b w:val="0"/>
          <w:bCs w:val="0"/>
          <w:i w:val="0"/>
          <w:iCs w:val="0"/>
          <w:color w:val="2E74B5" w:themeColor="accent5" w:themeShade="BF"/>
          <w:u w:val="singl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L’abus de dépendance économique</w:t>
      </w:r>
      <w:r>
        <w:rPr>
          <w:rFonts w:ascii="Century" w:hAnsi="Century"/>
          <w:b w:val="0"/>
          <w:bCs w:val="0"/>
          <w:i w:val="0"/>
          <w:iCs w:val="0"/>
          <w:color w:val="2E74B5" w:themeColor="accent5" w:themeShade="BF"/>
          <w:u w:val="singl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franchise</w:t>
      </w:r>
      <w:r w:rsidRPr="00E074A3">
        <w:rPr>
          <w:rFonts w:ascii="Century" w:hAnsi="Century"/>
          <w:b w:val="0"/>
          <w:bCs w:val="0"/>
          <w:i w:val="0"/>
          <w:iCs w:val="0"/>
          <w:color w:val="2E74B5" w:themeColor="accent5" w:themeShade="BF"/>
          <w:u w:val="singl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94BE517" w14:textId="77777777" w:rsidR="00227803" w:rsidRDefault="00227803" w:rsidP="00227803">
      <w:pPr>
        <w:rPr>
          <w:lang w:val="fr-FR"/>
        </w:rPr>
      </w:pPr>
    </w:p>
    <w:p w14:paraId="0FA07302" w14:textId="77777777" w:rsidR="00227803" w:rsidRPr="00224FCE" w:rsidRDefault="00227803" w:rsidP="00227803">
      <w:pPr>
        <w:pStyle w:val="Paragraphedeliste"/>
        <w:numPr>
          <w:ilvl w:val="0"/>
          <w:numId w:val="2"/>
        </w:numPr>
        <w:ind w:left="0" w:firstLine="0"/>
        <w:jc w:val="both"/>
        <w:rPr>
          <w:b w:val="0"/>
          <w:bCs w:val="0"/>
          <w:i w:val="0"/>
          <w:iCs w:val="0"/>
          <w:color w:val="auto"/>
          <w:sz w:val="24"/>
          <w:szCs w:val="28"/>
          <w:lang w:val="fr-FR"/>
        </w:rPr>
      </w:pPr>
      <w:r>
        <w:rPr>
          <w:b w:val="0"/>
          <w:bCs w:val="0"/>
          <w:i w:val="0"/>
          <w:iCs w:val="0"/>
          <w:color w:val="auto"/>
          <w:sz w:val="24"/>
          <w:szCs w:val="28"/>
          <w:lang w:val="fr-FR"/>
        </w:rPr>
        <w:t xml:space="preserve">En </w:t>
      </w:r>
      <w:r w:rsidRPr="00224FCE">
        <w:rPr>
          <w:b w:val="0"/>
          <w:bCs w:val="0"/>
          <w:i w:val="0"/>
          <w:iCs w:val="0"/>
          <w:color w:val="auto"/>
          <w:sz w:val="24"/>
          <w:szCs w:val="28"/>
          <w:lang w:val="fr-FR"/>
        </w:rPr>
        <w:t xml:space="preserve">mai 2020, les dispositions de la loi du 4 avril 2019 relative à l’abus de dépendance économique entreront en vigueur. </w:t>
      </w:r>
    </w:p>
    <w:p w14:paraId="1968CA6D" w14:textId="77777777" w:rsidR="00227803" w:rsidRPr="00224FCE" w:rsidRDefault="00227803" w:rsidP="00227803">
      <w:pPr>
        <w:jc w:val="both"/>
        <w:rPr>
          <w:b w:val="0"/>
          <w:bCs w:val="0"/>
          <w:i w:val="0"/>
          <w:iCs w:val="0"/>
          <w:color w:val="auto"/>
          <w:sz w:val="24"/>
          <w:szCs w:val="28"/>
          <w:lang w:val="fr-FR"/>
        </w:rPr>
      </w:pPr>
      <w:r w:rsidRPr="00224FCE">
        <w:rPr>
          <w:b w:val="0"/>
          <w:bCs w:val="0"/>
          <w:i w:val="0"/>
          <w:iCs w:val="0"/>
          <w:color w:val="auto"/>
          <w:sz w:val="24"/>
          <w:szCs w:val="28"/>
          <w:lang w:val="fr-FR"/>
        </w:rPr>
        <w:t xml:space="preserve">Pour rappel, ces dispositions interdisent à toute entreprise </w:t>
      </w:r>
      <w:r w:rsidRPr="008B41FE">
        <w:rPr>
          <w:b w:val="0"/>
          <w:bCs w:val="0"/>
          <w:i w:val="0"/>
          <w:iCs w:val="0"/>
          <w:color w:val="auto"/>
          <w:sz w:val="24"/>
          <w:szCs w:val="28"/>
          <w:lang w:val="fr-FR"/>
        </w:rPr>
        <w:t>d’exploiter de façon abusive une position de dépendance économique</w:t>
      </w:r>
      <w:r w:rsidRPr="00224FCE">
        <w:rPr>
          <w:b w:val="0"/>
          <w:bCs w:val="0"/>
          <w:i w:val="0"/>
          <w:iCs w:val="0"/>
          <w:color w:val="auto"/>
          <w:sz w:val="24"/>
          <w:szCs w:val="28"/>
          <w:lang w:val="fr-FR"/>
        </w:rPr>
        <w:t>, à condition que cette pratique soit susceptible d’affecter la concurrence sur le marché belge concerné</w:t>
      </w:r>
      <w:r w:rsidRPr="008B41FE">
        <w:rPr>
          <w:b w:val="0"/>
          <w:bCs w:val="0"/>
          <w:i w:val="0"/>
          <w:iCs w:val="0"/>
          <w:color w:val="auto"/>
          <w:sz w:val="24"/>
          <w:szCs w:val="28"/>
          <w:lang w:val="fr-FR"/>
        </w:rPr>
        <w:t xml:space="preserve"> ou une partie substantielle de celui-ci</w:t>
      </w:r>
      <w:r w:rsidRPr="00224FCE">
        <w:rPr>
          <w:b w:val="0"/>
          <w:bCs w:val="0"/>
          <w:i w:val="0"/>
          <w:iCs w:val="0"/>
          <w:color w:val="auto"/>
          <w:sz w:val="24"/>
          <w:szCs w:val="28"/>
          <w:lang w:val="fr-FR"/>
        </w:rPr>
        <w:t>.</w:t>
      </w:r>
    </w:p>
    <w:p w14:paraId="642A8200" w14:textId="77777777" w:rsidR="00227803" w:rsidRDefault="00227803" w:rsidP="00227803">
      <w:pPr>
        <w:pStyle w:val="Paragraphedeliste"/>
        <w:ind w:left="0"/>
        <w:jc w:val="both"/>
        <w:rPr>
          <w:b w:val="0"/>
          <w:bCs w:val="0"/>
          <w:i w:val="0"/>
          <w:iCs w:val="0"/>
          <w:color w:val="auto"/>
          <w:sz w:val="24"/>
          <w:szCs w:val="28"/>
          <w:lang w:val="fr-FR"/>
        </w:rPr>
      </w:pPr>
      <w:r w:rsidRPr="00224FCE">
        <w:rPr>
          <w:b w:val="0"/>
          <w:bCs w:val="0"/>
          <w:i w:val="0"/>
          <w:iCs w:val="0"/>
          <w:color w:val="auto"/>
          <w:sz w:val="24"/>
          <w:szCs w:val="28"/>
          <w:lang w:val="fr-FR"/>
        </w:rPr>
        <w:t xml:space="preserve">Cette partie de la loi n’étant pas encore entrée en vigueur, les analyses quant à la portée de ces dispositions </w:t>
      </w:r>
      <w:r>
        <w:rPr>
          <w:b w:val="0"/>
          <w:bCs w:val="0"/>
          <w:i w:val="0"/>
          <w:iCs w:val="0"/>
          <w:color w:val="auto"/>
          <w:sz w:val="24"/>
          <w:szCs w:val="28"/>
          <w:lang w:val="fr-FR"/>
        </w:rPr>
        <w:t xml:space="preserve">ne peuvent être </w:t>
      </w:r>
      <w:r w:rsidRPr="00224FCE">
        <w:rPr>
          <w:b w:val="0"/>
          <w:bCs w:val="0"/>
          <w:i w:val="0"/>
          <w:iCs w:val="0"/>
          <w:color w:val="auto"/>
          <w:sz w:val="24"/>
          <w:szCs w:val="28"/>
          <w:lang w:val="fr-FR"/>
        </w:rPr>
        <w:t xml:space="preserve">faites </w:t>
      </w:r>
      <w:r>
        <w:rPr>
          <w:b w:val="0"/>
          <w:bCs w:val="0"/>
          <w:i w:val="0"/>
          <w:iCs w:val="0"/>
          <w:color w:val="auto"/>
          <w:sz w:val="24"/>
          <w:szCs w:val="28"/>
          <w:lang w:val="fr-FR"/>
        </w:rPr>
        <w:t>qu’</w:t>
      </w:r>
      <w:r w:rsidRPr="00224FCE">
        <w:rPr>
          <w:b w:val="0"/>
          <w:bCs w:val="0"/>
          <w:i w:val="0"/>
          <w:iCs w:val="0"/>
          <w:color w:val="auto"/>
          <w:sz w:val="24"/>
          <w:szCs w:val="28"/>
          <w:lang w:val="fr-FR"/>
        </w:rPr>
        <w:t>avec réserve. Cependant, en se fondant sur les travaux parlementaires de la loi et les expériences d’autres pays européens ayant une réglementation similaire, il est possible d’anticiper les éventuelles conséquences concrètes en matière de distribution commerciale et plus particulièrement de franchise de cette nouvelle réglementation.</w:t>
      </w:r>
    </w:p>
    <w:p w14:paraId="4DCA2200" w14:textId="77777777" w:rsidR="00227803" w:rsidRPr="00224FCE" w:rsidRDefault="00227803" w:rsidP="00227803">
      <w:pPr>
        <w:pStyle w:val="Paragraphedeliste"/>
        <w:ind w:left="0"/>
        <w:jc w:val="both"/>
        <w:rPr>
          <w:b w:val="0"/>
          <w:bCs w:val="0"/>
          <w:i w:val="0"/>
          <w:iCs w:val="0"/>
          <w:color w:val="auto"/>
          <w:sz w:val="24"/>
          <w:szCs w:val="28"/>
          <w:lang w:val="fr-FR"/>
        </w:rPr>
      </w:pPr>
    </w:p>
    <w:p w14:paraId="5E873855" w14:textId="4A6AF742" w:rsidR="00227803" w:rsidRDefault="00227803" w:rsidP="00227803">
      <w:pPr>
        <w:pStyle w:val="Paragraphedeliste"/>
        <w:numPr>
          <w:ilvl w:val="0"/>
          <w:numId w:val="2"/>
        </w:numPr>
        <w:ind w:left="0" w:firstLine="0"/>
        <w:jc w:val="both"/>
        <w:rPr>
          <w:b w:val="0"/>
          <w:bCs w:val="0"/>
          <w:i w:val="0"/>
          <w:iCs w:val="0"/>
          <w:color w:val="auto"/>
          <w:sz w:val="24"/>
          <w:szCs w:val="28"/>
          <w:lang w:val="fr-FR"/>
        </w:rPr>
      </w:pPr>
      <w:r w:rsidRPr="00224FCE">
        <w:rPr>
          <w:b w:val="0"/>
          <w:bCs w:val="0"/>
          <w:i w:val="0"/>
          <w:iCs w:val="0"/>
          <w:color w:val="auto"/>
          <w:sz w:val="24"/>
          <w:szCs w:val="28"/>
          <w:lang w:val="fr-FR"/>
        </w:rPr>
        <w:t xml:space="preserve">Parmi les conditions d’application de l’abus de dépendance économique, celui de la </w:t>
      </w:r>
      <w:r>
        <w:rPr>
          <w:b w:val="0"/>
          <w:bCs w:val="0"/>
          <w:i w:val="0"/>
          <w:iCs w:val="0"/>
          <w:color w:val="auto"/>
          <w:sz w:val="24"/>
          <w:szCs w:val="28"/>
          <w:lang w:val="fr-FR"/>
        </w:rPr>
        <w:t>« </w:t>
      </w:r>
      <w:r w:rsidRPr="00224FCE">
        <w:rPr>
          <w:b w:val="0"/>
          <w:bCs w:val="0"/>
          <w:i w:val="0"/>
          <w:iCs w:val="0"/>
          <w:color w:val="auto"/>
          <w:sz w:val="24"/>
          <w:szCs w:val="28"/>
          <w:lang w:val="fr-FR"/>
        </w:rPr>
        <w:t xml:space="preserve">possible affectation </w:t>
      </w:r>
      <w:r>
        <w:rPr>
          <w:b w:val="0"/>
          <w:bCs w:val="0"/>
          <w:i w:val="0"/>
          <w:iCs w:val="0"/>
          <w:color w:val="auto"/>
          <w:sz w:val="24"/>
          <w:szCs w:val="28"/>
          <w:lang w:val="fr-FR"/>
        </w:rPr>
        <w:t xml:space="preserve">d’une partie substantielle </w:t>
      </w:r>
      <w:r w:rsidRPr="00224FCE">
        <w:rPr>
          <w:b w:val="0"/>
          <w:bCs w:val="0"/>
          <w:i w:val="0"/>
          <w:iCs w:val="0"/>
          <w:color w:val="auto"/>
          <w:sz w:val="24"/>
          <w:szCs w:val="28"/>
          <w:lang w:val="fr-FR"/>
        </w:rPr>
        <w:t>du marché belge</w:t>
      </w:r>
      <w:r>
        <w:rPr>
          <w:b w:val="0"/>
          <w:bCs w:val="0"/>
          <w:i w:val="0"/>
          <w:iCs w:val="0"/>
          <w:color w:val="auto"/>
          <w:sz w:val="24"/>
          <w:szCs w:val="28"/>
          <w:lang w:val="fr-FR"/>
        </w:rPr>
        <w:t> »</w:t>
      </w:r>
      <w:r w:rsidRPr="00224FCE">
        <w:rPr>
          <w:b w:val="0"/>
          <w:bCs w:val="0"/>
          <w:i w:val="0"/>
          <w:iCs w:val="0"/>
          <w:color w:val="auto"/>
          <w:sz w:val="24"/>
          <w:szCs w:val="28"/>
          <w:lang w:val="fr-FR"/>
        </w:rPr>
        <w:t xml:space="preserve"> suscitera indubitablement bien des difficultés en matière de preuve pour les entreprises qui voudront invoquer la protection de la nouvelle réglementation, </w:t>
      </w:r>
      <w:r>
        <w:rPr>
          <w:b w:val="0"/>
          <w:bCs w:val="0"/>
          <w:i w:val="0"/>
          <w:iCs w:val="0"/>
          <w:color w:val="auto"/>
          <w:sz w:val="24"/>
          <w:szCs w:val="28"/>
          <w:lang w:val="fr-FR"/>
        </w:rPr>
        <w:t>comme c’est déjà le cas pour d’autres pratiques restrictives de concurrence telle que</w:t>
      </w:r>
      <w:r w:rsidRPr="00224FCE">
        <w:rPr>
          <w:b w:val="0"/>
          <w:bCs w:val="0"/>
          <w:i w:val="0"/>
          <w:iCs w:val="0"/>
          <w:color w:val="auto"/>
          <w:sz w:val="24"/>
          <w:szCs w:val="28"/>
          <w:lang w:val="fr-FR"/>
        </w:rPr>
        <w:t xml:space="preserve"> </w:t>
      </w:r>
      <w:r>
        <w:rPr>
          <w:b w:val="0"/>
          <w:bCs w:val="0"/>
          <w:i w:val="0"/>
          <w:iCs w:val="0"/>
          <w:color w:val="auto"/>
          <w:sz w:val="24"/>
          <w:szCs w:val="28"/>
          <w:lang w:val="fr-FR"/>
        </w:rPr>
        <w:t>l</w:t>
      </w:r>
      <w:r w:rsidRPr="00224FCE">
        <w:rPr>
          <w:b w:val="0"/>
          <w:bCs w:val="0"/>
          <w:i w:val="0"/>
          <w:iCs w:val="0"/>
          <w:color w:val="auto"/>
          <w:sz w:val="24"/>
          <w:szCs w:val="28"/>
          <w:lang w:val="fr-FR"/>
        </w:rPr>
        <w:t xml:space="preserve">’abus de position dominante. </w:t>
      </w:r>
    </w:p>
    <w:p w14:paraId="389F2C25" w14:textId="5A532BC8" w:rsidR="00493524" w:rsidRDefault="00493524" w:rsidP="00493524">
      <w:pPr>
        <w:jc w:val="both"/>
        <w:rPr>
          <w:b w:val="0"/>
          <w:bCs w:val="0"/>
          <w:i w:val="0"/>
          <w:iCs w:val="0"/>
          <w:color w:val="auto"/>
          <w:sz w:val="24"/>
          <w:szCs w:val="28"/>
          <w:lang w:val="fr-FR"/>
        </w:rPr>
      </w:pPr>
      <w:r>
        <w:rPr>
          <w:b w:val="0"/>
          <w:bCs w:val="0"/>
          <w:i w:val="0"/>
          <w:iCs w:val="0"/>
          <w:color w:val="auto"/>
          <w:sz w:val="24"/>
          <w:szCs w:val="28"/>
          <w:lang w:val="fr-FR"/>
        </w:rPr>
        <w:t xml:space="preserve">Cependant, un </w:t>
      </w:r>
      <w:r w:rsidRPr="00224FCE">
        <w:rPr>
          <w:b w:val="0"/>
          <w:bCs w:val="0"/>
          <w:i w:val="0"/>
          <w:iCs w:val="0"/>
          <w:color w:val="auto"/>
          <w:sz w:val="24"/>
          <w:szCs w:val="28"/>
          <w:lang w:val="fr-FR"/>
        </w:rPr>
        <w:t xml:space="preserve">abus de dépendance économique </w:t>
      </w:r>
      <w:r>
        <w:rPr>
          <w:b w:val="0"/>
          <w:bCs w:val="0"/>
          <w:i w:val="0"/>
          <w:iCs w:val="0"/>
          <w:color w:val="auto"/>
          <w:sz w:val="24"/>
          <w:szCs w:val="28"/>
          <w:lang w:val="fr-FR"/>
        </w:rPr>
        <w:t>pourrait dans la plupart des cas être considéré comme</w:t>
      </w:r>
      <w:r w:rsidRPr="00224FCE">
        <w:rPr>
          <w:b w:val="0"/>
          <w:bCs w:val="0"/>
          <w:i w:val="0"/>
          <w:iCs w:val="0"/>
          <w:color w:val="auto"/>
          <w:sz w:val="24"/>
          <w:szCs w:val="28"/>
          <w:lang w:val="fr-FR"/>
        </w:rPr>
        <w:t xml:space="preserve"> une pratique commerciale déloyale </w:t>
      </w:r>
      <w:r>
        <w:rPr>
          <w:b w:val="0"/>
          <w:bCs w:val="0"/>
          <w:i w:val="0"/>
          <w:iCs w:val="0"/>
          <w:color w:val="auto"/>
          <w:sz w:val="24"/>
          <w:szCs w:val="28"/>
          <w:lang w:val="fr-FR"/>
        </w:rPr>
        <w:t>interdite par</w:t>
      </w:r>
      <w:r w:rsidRPr="00224FCE">
        <w:rPr>
          <w:b w:val="0"/>
          <w:bCs w:val="0"/>
          <w:i w:val="0"/>
          <w:iCs w:val="0"/>
          <w:color w:val="auto"/>
          <w:sz w:val="24"/>
          <w:szCs w:val="28"/>
          <w:lang w:val="fr-FR"/>
        </w:rPr>
        <w:t xml:space="preserve"> la norme générale de l’article VI.104 du CDE</w:t>
      </w:r>
      <w:r>
        <w:rPr>
          <w:b w:val="0"/>
          <w:bCs w:val="0"/>
          <w:i w:val="0"/>
          <w:iCs w:val="0"/>
          <w:color w:val="auto"/>
          <w:sz w:val="24"/>
          <w:szCs w:val="28"/>
          <w:lang w:val="fr-FR"/>
        </w:rPr>
        <w:t xml:space="preserve"> aux termes duquel </w:t>
      </w:r>
      <w:r w:rsidRPr="00493524">
        <w:rPr>
          <w:b w:val="0"/>
          <w:bCs w:val="0"/>
          <w:i w:val="0"/>
          <w:iCs w:val="0"/>
          <w:color w:val="auto"/>
          <w:sz w:val="24"/>
          <w:szCs w:val="28"/>
          <w:lang w:val="fr-FR"/>
        </w:rPr>
        <w:t xml:space="preserve">« Est interdit, tout acte contraire aux pratiques honnêtes du marché par lequel une entreprise porte atteinte ou peut porter atteinte aux intérêts professionnels d’une ou de plusieurs </w:t>
      </w:r>
      <w:proofErr w:type="gramStart"/>
      <w:r w:rsidRPr="00493524">
        <w:rPr>
          <w:b w:val="0"/>
          <w:bCs w:val="0"/>
          <w:i w:val="0"/>
          <w:iCs w:val="0"/>
          <w:color w:val="auto"/>
          <w:sz w:val="24"/>
          <w:szCs w:val="28"/>
          <w:lang w:val="fr-FR"/>
        </w:rPr>
        <w:t>autres  entreprises</w:t>
      </w:r>
      <w:proofErr w:type="gramEnd"/>
      <w:r w:rsidRPr="00493524">
        <w:rPr>
          <w:b w:val="0"/>
          <w:bCs w:val="0"/>
          <w:i w:val="0"/>
          <w:iCs w:val="0"/>
          <w:color w:val="auto"/>
          <w:sz w:val="24"/>
          <w:szCs w:val="28"/>
          <w:lang w:val="fr-FR"/>
        </w:rPr>
        <w:t xml:space="preserve"> »</w:t>
      </w:r>
      <w:r w:rsidRPr="00224FCE">
        <w:rPr>
          <w:b w:val="0"/>
          <w:bCs w:val="0"/>
          <w:i w:val="0"/>
          <w:iCs w:val="0"/>
          <w:color w:val="auto"/>
          <w:sz w:val="24"/>
          <w:szCs w:val="28"/>
          <w:lang w:val="fr-FR"/>
        </w:rPr>
        <w:t xml:space="preserve">. </w:t>
      </w:r>
    </w:p>
    <w:p w14:paraId="38305064" w14:textId="0E832C13" w:rsidR="00493524" w:rsidRPr="00224FCE" w:rsidRDefault="00493524" w:rsidP="00493524">
      <w:pPr>
        <w:jc w:val="both"/>
        <w:rPr>
          <w:b w:val="0"/>
          <w:bCs w:val="0"/>
          <w:i w:val="0"/>
          <w:iCs w:val="0"/>
          <w:color w:val="auto"/>
          <w:sz w:val="24"/>
          <w:szCs w:val="28"/>
          <w:lang w:val="fr-FR"/>
        </w:rPr>
      </w:pPr>
      <w:r>
        <w:rPr>
          <w:b w:val="0"/>
          <w:bCs w:val="0"/>
          <w:i w:val="0"/>
          <w:iCs w:val="0"/>
          <w:color w:val="auto"/>
          <w:sz w:val="24"/>
          <w:szCs w:val="28"/>
          <w:lang w:val="fr-FR"/>
        </w:rPr>
        <w:t xml:space="preserve">En effet, les infractions aux dispositions du Code de Droit Economique, dont l’abus de dépendance fait désormais partie, constituent des </w:t>
      </w:r>
      <w:r w:rsidRPr="00493524">
        <w:rPr>
          <w:b w:val="0"/>
          <w:bCs w:val="0"/>
          <w:i w:val="0"/>
          <w:iCs w:val="0"/>
          <w:color w:val="auto"/>
          <w:sz w:val="24"/>
          <w:szCs w:val="28"/>
          <w:lang w:val="fr-FR"/>
        </w:rPr>
        <w:t>acte</w:t>
      </w:r>
      <w:r>
        <w:rPr>
          <w:b w:val="0"/>
          <w:bCs w:val="0"/>
          <w:i w:val="0"/>
          <w:iCs w:val="0"/>
          <w:color w:val="auto"/>
          <w:sz w:val="24"/>
          <w:szCs w:val="28"/>
          <w:lang w:val="fr-FR"/>
        </w:rPr>
        <w:t>s</w:t>
      </w:r>
      <w:r w:rsidRPr="00493524">
        <w:rPr>
          <w:b w:val="0"/>
          <w:bCs w:val="0"/>
          <w:i w:val="0"/>
          <w:iCs w:val="0"/>
          <w:color w:val="auto"/>
          <w:sz w:val="24"/>
          <w:szCs w:val="28"/>
          <w:lang w:val="fr-FR"/>
        </w:rPr>
        <w:t xml:space="preserve"> contraire</w:t>
      </w:r>
      <w:r>
        <w:rPr>
          <w:b w:val="0"/>
          <w:bCs w:val="0"/>
          <w:i w:val="0"/>
          <w:iCs w:val="0"/>
          <w:color w:val="auto"/>
          <w:sz w:val="24"/>
          <w:szCs w:val="28"/>
          <w:lang w:val="fr-FR"/>
        </w:rPr>
        <w:t>s</w:t>
      </w:r>
      <w:r w:rsidRPr="00493524">
        <w:rPr>
          <w:b w:val="0"/>
          <w:bCs w:val="0"/>
          <w:i w:val="0"/>
          <w:iCs w:val="0"/>
          <w:color w:val="auto"/>
          <w:sz w:val="24"/>
          <w:szCs w:val="28"/>
          <w:lang w:val="fr-FR"/>
        </w:rPr>
        <w:t xml:space="preserve"> aux pratiques honnêtes du marché</w:t>
      </w:r>
      <w:r w:rsidRPr="00224FCE">
        <w:rPr>
          <w:b w:val="0"/>
          <w:bCs w:val="0"/>
          <w:i w:val="0"/>
          <w:iCs w:val="0"/>
          <w:color w:val="auto"/>
          <w:sz w:val="24"/>
          <w:szCs w:val="28"/>
          <w:lang w:val="fr-FR"/>
        </w:rPr>
        <w:t xml:space="preserve">. </w:t>
      </w:r>
    </w:p>
    <w:p w14:paraId="5EC2381E" w14:textId="417C85A9" w:rsidR="00493524" w:rsidRDefault="00493524" w:rsidP="00493524">
      <w:pPr>
        <w:jc w:val="both"/>
        <w:rPr>
          <w:b w:val="0"/>
          <w:bCs w:val="0"/>
          <w:i w:val="0"/>
          <w:iCs w:val="0"/>
          <w:color w:val="auto"/>
          <w:sz w:val="24"/>
          <w:szCs w:val="28"/>
          <w:lang w:val="fr-FR"/>
        </w:rPr>
      </w:pPr>
      <w:r w:rsidRPr="00493524">
        <w:rPr>
          <w:b w:val="0"/>
          <w:bCs w:val="0"/>
          <w:i w:val="0"/>
          <w:iCs w:val="0"/>
          <w:color w:val="auto"/>
          <w:sz w:val="24"/>
          <w:szCs w:val="28"/>
          <w:lang w:val="fr-FR"/>
        </w:rPr>
        <w:t>Les entreprises victimes de cet abus pourraient donc valablement intenter une action en cessation contre de tels comportements</w:t>
      </w:r>
      <w:r>
        <w:rPr>
          <w:b w:val="0"/>
          <w:bCs w:val="0"/>
          <w:i w:val="0"/>
          <w:iCs w:val="0"/>
          <w:color w:val="auto"/>
          <w:sz w:val="24"/>
          <w:szCs w:val="28"/>
          <w:lang w:val="fr-FR"/>
        </w:rPr>
        <w:t>, indépendamment de l’absence d’affectation de la concurrence sur le marché belge</w:t>
      </w:r>
      <w:r w:rsidRPr="00493524">
        <w:rPr>
          <w:b w:val="0"/>
          <w:bCs w:val="0"/>
          <w:i w:val="0"/>
          <w:iCs w:val="0"/>
          <w:color w:val="auto"/>
          <w:sz w:val="24"/>
          <w:szCs w:val="28"/>
          <w:lang w:val="fr-FR"/>
        </w:rPr>
        <w:t xml:space="preserve"> (En ce sens : Emmanuel Pieters et Julie Léonard, « L'abus de dépendance économique en droit belge de la concurrence. Aperçu de la loi du 4 avril 2019 modifiant le Code de droit économique », </w:t>
      </w:r>
      <w:proofErr w:type="spellStart"/>
      <w:r w:rsidRPr="00493524">
        <w:rPr>
          <w:b w:val="0"/>
          <w:bCs w:val="0"/>
          <w:i w:val="0"/>
          <w:iCs w:val="0"/>
          <w:color w:val="auto"/>
          <w:sz w:val="24"/>
          <w:szCs w:val="28"/>
          <w:lang w:val="fr-FR"/>
        </w:rPr>
        <w:t>Competitio</w:t>
      </w:r>
      <w:proofErr w:type="spellEnd"/>
      <w:r w:rsidRPr="00493524">
        <w:rPr>
          <w:b w:val="0"/>
          <w:bCs w:val="0"/>
          <w:i w:val="0"/>
          <w:iCs w:val="0"/>
          <w:color w:val="auto"/>
          <w:sz w:val="24"/>
          <w:szCs w:val="28"/>
          <w:lang w:val="fr-FR"/>
        </w:rPr>
        <w:t>, 2019/1, p. 9-20.)</w:t>
      </w:r>
    </w:p>
    <w:p w14:paraId="30CBD554" w14:textId="6B373F19" w:rsidR="00493524" w:rsidRPr="00224FCE" w:rsidRDefault="00493524" w:rsidP="00227803">
      <w:pPr>
        <w:pStyle w:val="Paragraphedeliste"/>
        <w:ind w:left="0"/>
        <w:jc w:val="both"/>
        <w:rPr>
          <w:b w:val="0"/>
          <w:bCs w:val="0"/>
          <w:i w:val="0"/>
          <w:iCs w:val="0"/>
          <w:color w:val="auto"/>
          <w:sz w:val="24"/>
          <w:szCs w:val="28"/>
          <w:lang w:val="fr-FR"/>
        </w:rPr>
      </w:pPr>
      <w:r>
        <w:rPr>
          <w:b w:val="0"/>
          <w:bCs w:val="0"/>
          <w:i w:val="0"/>
          <w:iCs w:val="0"/>
          <w:color w:val="auto"/>
          <w:sz w:val="24"/>
          <w:szCs w:val="28"/>
          <w:lang w:val="fr-FR"/>
        </w:rPr>
        <w:t xml:space="preserve">Les parties devront cependant veiller à ce que la demande de cessation vise bien une pratique contraire aux usages honnêtes dans la mesure où </w:t>
      </w:r>
      <w:r w:rsidRPr="00224FCE">
        <w:rPr>
          <w:b w:val="0"/>
          <w:bCs w:val="0"/>
          <w:i w:val="0"/>
          <w:iCs w:val="0"/>
          <w:color w:val="auto"/>
          <w:sz w:val="24"/>
          <w:szCs w:val="28"/>
          <w:lang w:val="fr-FR"/>
        </w:rPr>
        <w:t xml:space="preserve">les litiges en matière d’abus de dépendance économique </w:t>
      </w:r>
      <w:r>
        <w:rPr>
          <w:b w:val="0"/>
          <w:bCs w:val="0"/>
          <w:i w:val="0"/>
          <w:iCs w:val="0"/>
          <w:color w:val="auto"/>
          <w:sz w:val="24"/>
          <w:szCs w:val="28"/>
          <w:lang w:val="fr-FR"/>
        </w:rPr>
        <w:t>relèvent en principe</w:t>
      </w:r>
      <w:r w:rsidRPr="00224FCE">
        <w:rPr>
          <w:b w:val="0"/>
          <w:bCs w:val="0"/>
          <w:i w:val="0"/>
          <w:iCs w:val="0"/>
          <w:color w:val="auto"/>
          <w:sz w:val="24"/>
          <w:szCs w:val="28"/>
          <w:lang w:val="fr-FR"/>
        </w:rPr>
        <w:t xml:space="preserve"> </w:t>
      </w:r>
      <w:r>
        <w:rPr>
          <w:b w:val="0"/>
          <w:bCs w:val="0"/>
          <w:i w:val="0"/>
          <w:iCs w:val="0"/>
          <w:color w:val="auto"/>
          <w:sz w:val="24"/>
          <w:szCs w:val="28"/>
          <w:lang w:val="fr-FR"/>
        </w:rPr>
        <w:t>de la</w:t>
      </w:r>
      <w:r w:rsidRPr="00224FCE">
        <w:rPr>
          <w:b w:val="0"/>
          <w:bCs w:val="0"/>
          <w:i w:val="0"/>
          <w:iCs w:val="0"/>
          <w:color w:val="auto"/>
          <w:sz w:val="24"/>
          <w:szCs w:val="28"/>
          <w:lang w:val="fr-FR"/>
        </w:rPr>
        <w:t xml:space="preserve"> compétence exclusive de l’</w:t>
      </w:r>
      <w:r>
        <w:rPr>
          <w:b w:val="0"/>
          <w:bCs w:val="0"/>
          <w:i w:val="0"/>
          <w:iCs w:val="0"/>
          <w:color w:val="auto"/>
          <w:sz w:val="24"/>
          <w:szCs w:val="28"/>
          <w:lang w:val="fr-FR"/>
        </w:rPr>
        <w:t>A</w:t>
      </w:r>
      <w:r w:rsidRPr="00224FCE">
        <w:rPr>
          <w:b w:val="0"/>
          <w:bCs w:val="0"/>
          <w:i w:val="0"/>
          <w:iCs w:val="0"/>
          <w:color w:val="auto"/>
          <w:sz w:val="24"/>
          <w:szCs w:val="28"/>
          <w:lang w:val="fr-FR"/>
        </w:rPr>
        <w:t xml:space="preserve">utorité </w:t>
      </w:r>
      <w:r>
        <w:rPr>
          <w:b w:val="0"/>
          <w:bCs w:val="0"/>
          <w:i w:val="0"/>
          <w:iCs w:val="0"/>
          <w:color w:val="auto"/>
          <w:sz w:val="24"/>
          <w:szCs w:val="28"/>
          <w:lang w:val="fr-FR"/>
        </w:rPr>
        <w:t>B</w:t>
      </w:r>
      <w:r w:rsidRPr="00224FCE">
        <w:rPr>
          <w:b w:val="0"/>
          <w:bCs w:val="0"/>
          <w:i w:val="0"/>
          <w:iCs w:val="0"/>
          <w:color w:val="auto"/>
          <w:sz w:val="24"/>
          <w:szCs w:val="28"/>
          <w:lang w:val="fr-FR"/>
        </w:rPr>
        <w:t xml:space="preserve">elge de </w:t>
      </w:r>
      <w:r>
        <w:rPr>
          <w:b w:val="0"/>
          <w:bCs w:val="0"/>
          <w:i w:val="0"/>
          <w:iCs w:val="0"/>
          <w:color w:val="auto"/>
          <w:sz w:val="24"/>
          <w:szCs w:val="28"/>
          <w:lang w:val="fr-FR"/>
        </w:rPr>
        <w:t>C</w:t>
      </w:r>
      <w:r w:rsidRPr="00224FCE">
        <w:rPr>
          <w:b w:val="0"/>
          <w:bCs w:val="0"/>
          <w:i w:val="0"/>
          <w:iCs w:val="0"/>
          <w:color w:val="auto"/>
          <w:sz w:val="24"/>
          <w:szCs w:val="28"/>
          <w:lang w:val="fr-FR"/>
        </w:rPr>
        <w:t>oncurrence</w:t>
      </w:r>
      <w:r>
        <w:rPr>
          <w:b w:val="0"/>
          <w:bCs w:val="0"/>
          <w:i w:val="0"/>
          <w:iCs w:val="0"/>
          <w:color w:val="auto"/>
          <w:sz w:val="24"/>
          <w:szCs w:val="28"/>
          <w:lang w:val="fr-FR"/>
        </w:rPr>
        <w:t xml:space="preserve"> (ABC)</w:t>
      </w:r>
      <w:r w:rsidRPr="00224FCE">
        <w:rPr>
          <w:b w:val="0"/>
          <w:bCs w:val="0"/>
          <w:i w:val="0"/>
          <w:iCs w:val="0"/>
          <w:color w:val="auto"/>
          <w:sz w:val="24"/>
          <w:szCs w:val="28"/>
          <w:lang w:val="fr-FR"/>
        </w:rPr>
        <w:t xml:space="preserve">. </w:t>
      </w:r>
    </w:p>
    <w:p w14:paraId="182BCD20" w14:textId="6A93317D" w:rsidR="00227803" w:rsidRDefault="00BF5624" w:rsidP="00227803">
      <w:pPr>
        <w:pStyle w:val="Paragraphedeliste"/>
        <w:numPr>
          <w:ilvl w:val="0"/>
          <w:numId w:val="2"/>
        </w:numPr>
        <w:ind w:left="0" w:firstLine="0"/>
        <w:jc w:val="both"/>
        <w:rPr>
          <w:b w:val="0"/>
          <w:bCs w:val="0"/>
          <w:i w:val="0"/>
          <w:iCs w:val="0"/>
          <w:color w:val="auto"/>
          <w:sz w:val="24"/>
          <w:szCs w:val="28"/>
          <w:lang w:val="fr-FR"/>
        </w:rPr>
      </w:pPr>
      <w:r>
        <w:rPr>
          <w:b w:val="0"/>
          <w:bCs w:val="0"/>
          <w:i w:val="0"/>
          <w:iCs w:val="0"/>
          <w:color w:val="auto"/>
          <w:sz w:val="24"/>
          <w:szCs w:val="28"/>
          <w:lang w:val="fr-FR"/>
        </w:rPr>
        <w:lastRenderedPageBreak/>
        <w:t>Par ailleurs</w:t>
      </w:r>
      <w:r w:rsidR="00227803" w:rsidRPr="00224FCE">
        <w:rPr>
          <w:b w:val="0"/>
          <w:bCs w:val="0"/>
          <w:i w:val="0"/>
          <w:iCs w:val="0"/>
          <w:color w:val="auto"/>
          <w:sz w:val="24"/>
          <w:szCs w:val="28"/>
          <w:lang w:val="fr-FR"/>
        </w:rPr>
        <w:t xml:space="preserve">, </w:t>
      </w:r>
      <w:r w:rsidR="00227803">
        <w:rPr>
          <w:b w:val="0"/>
          <w:bCs w:val="0"/>
          <w:i w:val="0"/>
          <w:iCs w:val="0"/>
          <w:color w:val="auto"/>
          <w:sz w:val="24"/>
          <w:szCs w:val="28"/>
          <w:lang w:val="fr-FR"/>
        </w:rPr>
        <w:t>la dépendance économique est définie comme la position de sujétion d’une entreprise « </w:t>
      </w:r>
      <w:r w:rsidR="00227803" w:rsidRPr="008B41FE">
        <w:rPr>
          <w:b w:val="0"/>
          <w:bCs w:val="0"/>
          <w:i w:val="0"/>
          <w:iCs w:val="0"/>
          <w:color w:val="auto"/>
          <w:sz w:val="24"/>
          <w:szCs w:val="28"/>
          <w:lang w:val="fr-FR"/>
        </w:rPr>
        <w:t xml:space="preserve">caractérisées par </w:t>
      </w:r>
      <w:bookmarkStart w:id="0" w:name="_Hlk6579047"/>
      <w:r w:rsidR="00227803" w:rsidRPr="008B41FE">
        <w:rPr>
          <w:b w:val="0"/>
          <w:bCs w:val="0"/>
          <w:i w:val="0"/>
          <w:iCs w:val="0"/>
          <w:color w:val="auto"/>
          <w:sz w:val="24"/>
          <w:szCs w:val="28"/>
          <w:lang w:val="fr-FR"/>
        </w:rPr>
        <w:t>l’absence d’alternative raisonnablement équivalente et disponible dans un délai, à des conditions et à des coûts raisonnables</w:t>
      </w:r>
      <w:bookmarkEnd w:id="0"/>
      <w:r w:rsidR="00227803" w:rsidRPr="008B41FE">
        <w:rPr>
          <w:b w:val="0"/>
          <w:bCs w:val="0"/>
          <w:i w:val="0"/>
          <w:iCs w:val="0"/>
          <w:color w:val="auto"/>
          <w:sz w:val="24"/>
          <w:szCs w:val="28"/>
          <w:lang w:val="fr-FR"/>
        </w:rPr>
        <w:t xml:space="preserve">, permettant à celle-ci ou à chacune de celles-ci </w:t>
      </w:r>
      <w:bookmarkStart w:id="1" w:name="_Hlk6579069"/>
      <w:r w:rsidR="00227803" w:rsidRPr="008B41FE">
        <w:rPr>
          <w:b w:val="0"/>
          <w:bCs w:val="0"/>
          <w:i w:val="0"/>
          <w:iCs w:val="0"/>
          <w:color w:val="auto"/>
          <w:sz w:val="24"/>
          <w:szCs w:val="28"/>
          <w:lang w:val="fr-FR"/>
        </w:rPr>
        <w:t>d’imposer des prestations ou des conditions qui ne pourraient pas être obtenues dans des circonstances normales de marché</w:t>
      </w:r>
      <w:bookmarkEnd w:id="1"/>
      <w:r w:rsidR="00227803" w:rsidRPr="008B41FE">
        <w:rPr>
          <w:b w:val="0"/>
          <w:bCs w:val="0"/>
          <w:i w:val="0"/>
          <w:iCs w:val="0"/>
          <w:color w:val="auto"/>
          <w:sz w:val="24"/>
          <w:szCs w:val="28"/>
          <w:lang w:val="fr-FR"/>
        </w:rPr>
        <w:t> »</w:t>
      </w:r>
    </w:p>
    <w:p w14:paraId="636902F7" w14:textId="77777777" w:rsidR="00227803" w:rsidRDefault="00227803" w:rsidP="00227803">
      <w:pPr>
        <w:pStyle w:val="Paragraphedeliste"/>
        <w:ind w:left="0"/>
        <w:jc w:val="both"/>
        <w:rPr>
          <w:b w:val="0"/>
          <w:bCs w:val="0"/>
          <w:i w:val="0"/>
          <w:iCs w:val="0"/>
          <w:color w:val="auto"/>
          <w:sz w:val="24"/>
          <w:szCs w:val="28"/>
          <w:lang w:val="fr-FR"/>
        </w:rPr>
      </w:pPr>
    </w:p>
    <w:p w14:paraId="4EA39C5D" w14:textId="639954B7" w:rsidR="00227803" w:rsidRDefault="00227803" w:rsidP="00227803">
      <w:pPr>
        <w:pStyle w:val="Paragraphedeliste"/>
        <w:ind w:left="0"/>
        <w:jc w:val="both"/>
        <w:rPr>
          <w:b w:val="0"/>
          <w:bCs w:val="0"/>
          <w:i w:val="0"/>
          <w:iCs w:val="0"/>
          <w:color w:val="auto"/>
          <w:sz w:val="24"/>
          <w:szCs w:val="28"/>
          <w:lang w:val="fr-FR"/>
        </w:rPr>
      </w:pPr>
      <w:r>
        <w:rPr>
          <w:b w:val="0"/>
          <w:bCs w:val="0"/>
          <w:i w:val="0"/>
          <w:iCs w:val="0"/>
          <w:color w:val="auto"/>
          <w:sz w:val="24"/>
          <w:szCs w:val="28"/>
          <w:lang w:val="fr-FR"/>
        </w:rPr>
        <w:t>L</w:t>
      </w:r>
      <w:r w:rsidRPr="00224FCE">
        <w:rPr>
          <w:b w:val="0"/>
          <w:bCs w:val="0"/>
          <w:i w:val="0"/>
          <w:iCs w:val="0"/>
          <w:color w:val="auto"/>
          <w:sz w:val="24"/>
          <w:szCs w:val="28"/>
          <w:lang w:val="fr-FR"/>
        </w:rPr>
        <w:t xml:space="preserve">’expérience française </w:t>
      </w:r>
      <w:r>
        <w:rPr>
          <w:b w:val="0"/>
          <w:bCs w:val="0"/>
          <w:i w:val="0"/>
          <w:iCs w:val="0"/>
          <w:color w:val="auto"/>
          <w:sz w:val="24"/>
          <w:szCs w:val="28"/>
          <w:lang w:val="fr-FR"/>
        </w:rPr>
        <w:t>dé</w:t>
      </w:r>
      <w:r w:rsidRPr="00224FCE">
        <w:rPr>
          <w:b w:val="0"/>
          <w:bCs w:val="0"/>
          <w:i w:val="0"/>
          <w:iCs w:val="0"/>
          <w:color w:val="auto"/>
          <w:sz w:val="24"/>
          <w:szCs w:val="28"/>
          <w:lang w:val="fr-FR"/>
        </w:rPr>
        <w:t>montre que la condition d’absence d’alternative équivalente raisonnable pour l’entreprise qui se prétendrait victime d’</w:t>
      </w:r>
      <w:r>
        <w:rPr>
          <w:b w:val="0"/>
          <w:bCs w:val="0"/>
          <w:i w:val="0"/>
          <w:iCs w:val="0"/>
          <w:color w:val="auto"/>
          <w:sz w:val="24"/>
          <w:szCs w:val="28"/>
          <w:lang w:val="fr-FR"/>
        </w:rPr>
        <w:t xml:space="preserve">un </w:t>
      </w:r>
      <w:r w:rsidRPr="00224FCE">
        <w:rPr>
          <w:b w:val="0"/>
          <w:bCs w:val="0"/>
          <w:i w:val="0"/>
          <w:iCs w:val="0"/>
          <w:color w:val="auto"/>
          <w:sz w:val="24"/>
          <w:szCs w:val="28"/>
          <w:lang w:val="fr-FR"/>
        </w:rPr>
        <w:t xml:space="preserve">abus de dépendance économique pose également </w:t>
      </w:r>
      <w:r>
        <w:rPr>
          <w:b w:val="0"/>
          <w:bCs w:val="0"/>
          <w:i w:val="0"/>
          <w:iCs w:val="0"/>
          <w:color w:val="auto"/>
          <w:sz w:val="24"/>
          <w:szCs w:val="28"/>
          <w:lang w:val="fr-FR"/>
        </w:rPr>
        <w:t>problème</w:t>
      </w:r>
      <w:r w:rsidRPr="00224FCE">
        <w:rPr>
          <w:b w:val="0"/>
          <w:bCs w:val="0"/>
          <w:i w:val="0"/>
          <w:iCs w:val="0"/>
          <w:color w:val="auto"/>
          <w:sz w:val="24"/>
          <w:szCs w:val="28"/>
          <w:lang w:val="fr-FR"/>
        </w:rPr>
        <w:t>, les autorités de concurrence ayant tendance à interpréter cette condition de manière restrictive</w:t>
      </w:r>
      <w:r>
        <w:rPr>
          <w:b w:val="0"/>
          <w:bCs w:val="0"/>
          <w:i w:val="0"/>
          <w:iCs w:val="0"/>
          <w:color w:val="auto"/>
          <w:sz w:val="24"/>
          <w:szCs w:val="28"/>
          <w:lang w:val="fr-FR"/>
        </w:rPr>
        <w:t xml:space="preserve"> et considérer que l’absence d’une telle alternative n’est que très rare</w:t>
      </w:r>
      <w:r w:rsidRPr="00224FCE">
        <w:rPr>
          <w:b w:val="0"/>
          <w:bCs w:val="0"/>
          <w:i w:val="0"/>
          <w:iCs w:val="0"/>
          <w:color w:val="auto"/>
          <w:sz w:val="24"/>
          <w:szCs w:val="28"/>
          <w:lang w:val="fr-FR"/>
        </w:rPr>
        <w:t xml:space="preserve">. </w:t>
      </w:r>
    </w:p>
    <w:p w14:paraId="0C53DB8E" w14:textId="081A9FB8" w:rsidR="0090317B" w:rsidRDefault="0090317B" w:rsidP="00227803">
      <w:pPr>
        <w:pStyle w:val="Paragraphedeliste"/>
        <w:ind w:left="0"/>
        <w:jc w:val="both"/>
        <w:rPr>
          <w:b w:val="0"/>
          <w:bCs w:val="0"/>
          <w:i w:val="0"/>
          <w:iCs w:val="0"/>
          <w:color w:val="auto"/>
          <w:sz w:val="24"/>
          <w:szCs w:val="28"/>
          <w:lang w:val="fr-FR"/>
        </w:rPr>
      </w:pPr>
    </w:p>
    <w:p w14:paraId="7ACFF3B6" w14:textId="7A9170DD" w:rsidR="0090317B" w:rsidRDefault="0090317B" w:rsidP="0090317B">
      <w:pPr>
        <w:rPr>
          <w:rFonts w:ascii="Sitka Text" w:hAnsi="Sitka Text"/>
          <w:szCs w:val="28"/>
        </w:rPr>
      </w:pPr>
      <w:r>
        <w:rPr>
          <w:rFonts w:ascii="Sitka Text" w:hAnsi="Sitka Text"/>
          <w:szCs w:val="28"/>
        </w:rPr>
        <w:t xml:space="preserve">Patrick </w:t>
      </w:r>
      <w:proofErr w:type="spellStart"/>
      <w:r>
        <w:rPr>
          <w:rFonts w:ascii="Sitka Text" w:hAnsi="Sitka Text"/>
          <w:szCs w:val="28"/>
        </w:rPr>
        <w:t>Kileste</w:t>
      </w:r>
      <w:proofErr w:type="spellEnd"/>
      <w:r>
        <w:rPr>
          <w:rFonts w:ascii="Sitka Text" w:hAnsi="Sitka Text"/>
          <w:szCs w:val="28"/>
        </w:rPr>
        <w:t xml:space="preserve"> et Cécile Staudt</w:t>
      </w:r>
      <w:r w:rsidR="00F32F6D">
        <w:rPr>
          <w:rFonts w:ascii="Sitka Text" w:hAnsi="Sitka Text"/>
          <w:szCs w:val="28"/>
        </w:rPr>
        <w:t>, Cabinet</w:t>
      </w:r>
      <w:bookmarkStart w:id="2" w:name="_GoBack"/>
      <w:bookmarkEnd w:id="2"/>
      <w:r w:rsidR="00F32F6D">
        <w:rPr>
          <w:rFonts w:ascii="Sitka Text" w:hAnsi="Sitka Text"/>
          <w:szCs w:val="28"/>
        </w:rPr>
        <w:t xml:space="preserve"> KMS </w:t>
      </w:r>
      <w:proofErr w:type="spellStart"/>
      <w:r w:rsidR="00F32F6D">
        <w:rPr>
          <w:rFonts w:ascii="Sitka Text" w:hAnsi="Sitka Text"/>
          <w:szCs w:val="28"/>
        </w:rPr>
        <w:t>partners</w:t>
      </w:r>
      <w:proofErr w:type="spellEnd"/>
      <w:r>
        <w:rPr>
          <w:rFonts w:ascii="Sitka Text" w:hAnsi="Sitka Text"/>
          <w:szCs w:val="28"/>
        </w:rPr>
        <w:t>.</w:t>
      </w:r>
    </w:p>
    <w:p w14:paraId="006E141D" w14:textId="77777777" w:rsidR="0090317B" w:rsidRDefault="0090317B" w:rsidP="00227803">
      <w:pPr>
        <w:pStyle w:val="Paragraphedeliste"/>
        <w:ind w:left="0"/>
        <w:jc w:val="both"/>
        <w:rPr>
          <w:b w:val="0"/>
          <w:bCs w:val="0"/>
          <w:i w:val="0"/>
          <w:iCs w:val="0"/>
          <w:color w:val="auto"/>
          <w:sz w:val="24"/>
          <w:szCs w:val="28"/>
          <w:lang w:val="fr-FR"/>
        </w:rPr>
      </w:pPr>
    </w:p>
    <w:p w14:paraId="75B2856E" w14:textId="77777777" w:rsidR="00227803" w:rsidRPr="00224FCE" w:rsidRDefault="00227803" w:rsidP="00227803">
      <w:pPr>
        <w:pStyle w:val="Paragraphedeliste"/>
        <w:ind w:left="0"/>
        <w:jc w:val="both"/>
        <w:rPr>
          <w:b w:val="0"/>
          <w:bCs w:val="0"/>
          <w:i w:val="0"/>
          <w:iCs w:val="0"/>
          <w:color w:val="auto"/>
          <w:sz w:val="24"/>
          <w:szCs w:val="28"/>
          <w:lang w:val="fr-FR"/>
        </w:rPr>
      </w:pPr>
    </w:p>
    <w:p w14:paraId="3EADBCFB" w14:textId="77777777" w:rsidR="00227803" w:rsidRDefault="00227803" w:rsidP="00227803">
      <w:pPr>
        <w:jc w:val="both"/>
        <w:rPr>
          <w:b w:val="0"/>
          <w:bCs w:val="0"/>
          <w:i w:val="0"/>
          <w:iCs w:val="0"/>
          <w:color w:val="auto"/>
          <w:lang w:val="fr-FR"/>
        </w:rPr>
      </w:pPr>
    </w:p>
    <w:p w14:paraId="2A37BCF5" w14:textId="77777777" w:rsidR="00227803" w:rsidRDefault="00227803" w:rsidP="00227803">
      <w:pPr>
        <w:jc w:val="both"/>
        <w:rPr>
          <w:b w:val="0"/>
          <w:bCs w:val="0"/>
          <w:i w:val="0"/>
          <w:iCs w:val="0"/>
          <w:color w:val="auto"/>
          <w:lang w:val="fr-FR"/>
        </w:rPr>
      </w:pPr>
    </w:p>
    <w:p w14:paraId="3758B954" w14:textId="77777777" w:rsidR="00227803" w:rsidRDefault="00227803" w:rsidP="00227803">
      <w:pPr>
        <w:jc w:val="both"/>
        <w:rPr>
          <w:b w:val="0"/>
          <w:bCs w:val="0"/>
          <w:i w:val="0"/>
          <w:iCs w:val="0"/>
          <w:color w:val="auto"/>
          <w:lang w:val="fr-FR"/>
        </w:rPr>
      </w:pPr>
    </w:p>
    <w:p w14:paraId="61CA9970" w14:textId="77777777" w:rsidR="00227803" w:rsidRDefault="00227803" w:rsidP="00227803"/>
    <w:p w14:paraId="43D81424" w14:textId="77777777" w:rsidR="003B5611" w:rsidRPr="00227803" w:rsidRDefault="003B5611" w:rsidP="00227803"/>
    <w:sectPr w:rsidR="003B5611" w:rsidRPr="00227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31C"/>
    <w:multiLevelType w:val="hybridMultilevel"/>
    <w:tmpl w:val="0FB85B40"/>
    <w:lvl w:ilvl="0" w:tplc="418AB2F8">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3463601"/>
    <w:multiLevelType w:val="hybridMultilevel"/>
    <w:tmpl w:val="78F6D466"/>
    <w:lvl w:ilvl="0" w:tplc="80D283EC">
      <w:numFmt w:val="bullet"/>
      <w:lvlText w:val="-"/>
      <w:lvlJc w:val="left"/>
      <w:pPr>
        <w:ind w:left="720" w:hanging="360"/>
      </w:pPr>
      <w:rPr>
        <w:rFonts w:ascii="Century" w:eastAsiaTheme="minorHAnsi" w:hAnsi="Century"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A3"/>
    <w:rsid w:val="00181FDB"/>
    <w:rsid w:val="00224FCE"/>
    <w:rsid w:val="00227803"/>
    <w:rsid w:val="003B5611"/>
    <w:rsid w:val="00493524"/>
    <w:rsid w:val="00566A96"/>
    <w:rsid w:val="005D70F7"/>
    <w:rsid w:val="00703842"/>
    <w:rsid w:val="00797BB7"/>
    <w:rsid w:val="00895F8B"/>
    <w:rsid w:val="008A7B02"/>
    <w:rsid w:val="008F1055"/>
    <w:rsid w:val="0090317B"/>
    <w:rsid w:val="009C0BA8"/>
    <w:rsid w:val="00A01375"/>
    <w:rsid w:val="00AA4B0E"/>
    <w:rsid w:val="00B43A39"/>
    <w:rsid w:val="00BD39A6"/>
    <w:rsid w:val="00BF5624"/>
    <w:rsid w:val="00C216A8"/>
    <w:rsid w:val="00DA77D8"/>
    <w:rsid w:val="00E074A3"/>
    <w:rsid w:val="00F32F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4CAC"/>
  <w15:chartTrackingRefBased/>
  <w15:docId w15:val="{3084BE0E-A74C-4AD1-8AA3-C3A32FD7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heme="majorBidi"/>
        <w:b/>
        <w:bCs/>
        <w:i/>
        <w:iCs/>
        <w:color w:val="2F5496" w:themeColor="accent1" w:themeShade="BF"/>
        <w:sz w:val="28"/>
        <w:szCs w:val="3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E074A3"/>
    <w:pPr>
      <w:keepNext/>
      <w:keepLines/>
      <w:spacing w:before="240" w:after="0"/>
      <w:outlineLvl w:val="0"/>
    </w:pPr>
    <w:rPr>
      <w:rFonts w:asciiTheme="majorHAnsi" w:eastAsiaTheme="majorEastAsia" w:hAnsiTheme="majorHAnsi"/>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74A3"/>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8F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68FB9F3DD98542B4ABD59E46941D73" ma:contentTypeVersion="7" ma:contentTypeDescription="Crée un document." ma:contentTypeScope="" ma:versionID="31738b67a0360f563a25097598fda553">
  <xsd:schema xmlns:xsd="http://www.w3.org/2001/XMLSchema" xmlns:xs="http://www.w3.org/2001/XMLSchema" xmlns:p="http://schemas.microsoft.com/office/2006/metadata/properties" xmlns:ns3="e0398b2b-2be6-44bf-8229-dbb4ba499273" targetNamespace="http://schemas.microsoft.com/office/2006/metadata/properties" ma:root="true" ma:fieldsID="90ba26166d22c7e8f996cdaad32e7ddd" ns3:_="">
    <xsd:import namespace="e0398b2b-2be6-44bf-8229-dbb4ba499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98b2b-2be6-44bf-8229-dbb4ba499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F7CCB-7185-44B6-B2A1-3D7A093D85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1BBE0-0323-4EB5-BBA0-2EF0D49BC471}">
  <ds:schemaRefs>
    <ds:schemaRef ds:uri="http://schemas.microsoft.com/sharepoint/v3/contenttype/forms"/>
  </ds:schemaRefs>
</ds:datastoreItem>
</file>

<file path=customXml/itemProps3.xml><?xml version="1.0" encoding="utf-8"?>
<ds:datastoreItem xmlns:ds="http://schemas.openxmlformats.org/officeDocument/2006/customXml" ds:itemID="{FC0E4ED9-61E0-4875-B89B-B7E8B6176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98b2b-2be6-44bf-8229-dbb4ba499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Umuvyei</dc:creator>
  <cp:keywords/>
  <dc:description/>
  <cp:lastModifiedBy>Christelle</cp:lastModifiedBy>
  <cp:revision>2</cp:revision>
  <dcterms:created xsi:type="dcterms:W3CDTF">2019-10-17T08:31:00Z</dcterms:created>
  <dcterms:modified xsi:type="dcterms:W3CDTF">2019-10-17T08:31:00Z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0x010100D468FB9F3DD98542B4ABD59E46941D73</vt:lpwstr>
  </property>
</Properties>
</file>